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6E" w:rsidRPr="00CD3BC1" w:rsidRDefault="00FB046E" w:rsidP="00FB046E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lang w:val="tt-RU"/>
        </w:rPr>
      </w:pPr>
      <w:bookmarkStart w:id="0" w:name="_GoBack"/>
      <w:bookmarkEnd w:id="0"/>
      <w:r w:rsidRPr="00CD3BC1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lang w:val="tt-RU"/>
        </w:rPr>
        <w:t>Казан шәһәрендәге</w:t>
      </w:r>
    </w:p>
    <w:p w:rsidR="00FB046E" w:rsidRPr="00CD3BC1" w:rsidRDefault="00FB046E" w:rsidP="00FB046E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lang w:val="tt-RU"/>
        </w:rPr>
      </w:pPr>
      <w:r w:rsidRPr="00CD3BC1">
        <w:rPr>
          <w:rFonts w:ascii="Times New Roman" w:hAnsi="Times New Roman" w:cs="Times New Roman"/>
          <w:b/>
          <w:color w:val="1F3864" w:themeColor="accent5" w:themeShade="80"/>
          <w:sz w:val="36"/>
          <w:szCs w:val="36"/>
          <w:lang w:val="tt-RU"/>
        </w:rPr>
        <w:t>2013 елгы XXVII Бөтендөнья җәйге универсиадасы</w:t>
      </w:r>
    </w:p>
    <w:p w:rsidR="00FB046E" w:rsidRPr="00FB046E" w:rsidRDefault="00FB046E" w:rsidP="00FB046E">
      <w:pPr>
        <w:spacing w:after="0"/>
        <w:jc w:val="both"/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</w:pPr>
    </w:p>
    <w:p w:rsidR="00FB046E" w:rsidRPr="00CD3BC1" w:rsidRDefault="00FB046E" w:rsidP="00FB046E">
      <w:pPr>
        <w:spacing w:after="0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34"/>
          <w:szCs w:val="34"/>
          <w:lang w:val="tt-RU"/>
        </w:rPr>
      </w:pPr>
      <w:r w:rsidRPr="00CD3BC1">
        <w:rPr>
          <w:rFonts w:ascii="Times New Roman" w:hAnsi="Times New Roman" w:cs="Times New Roman"/>
          <w:b/>
          <w:i/>
          <w:color w:val="FF0000"/>
          <w:sz w:val="34"/>
          <w:szCs w:val="34"/>
          <w:lang w:val="tt-RU"/>
        </w:rPr>
        <w:t>Т</w:t>
      </w:r>
      <w:r w:rsidR="00CD3BC1">
        <w:rPr>
          <w:rFonts w:ascii="Times New Roman" w:hAnsi="Times New Roman" w:cs="Times New Roman"/>
          <w:b/>
          <w:i/>
          <w:color w:val="FF0000"/>
          <w:sz w:val="34"/>
          <w:szCs w:val="34"/>
          <w:lang w:val="tt-RU"/>
        </w:rPr>
        <w:t>атарстан Республикасы</w:t>
      </w:r>
      <w:r w:rsidRPr="00CD3BC1">
        <w:rPr>
          <w:rFonts w:ascii="Times New Roman" w:hAnsi="Times New Roman" w:cs="Times New Roman"/>
          <w:b/>
          <w:i/>
          <w:color w:val="FF0000"/>
          <w:sz w:val="34"/>
          <w:szCs w:val="34"/>
          <w:lang w:val="tt-RU"/>
        </w:rPr>
        <w:t xml:space="preserve"> Җир һәм мөлкәт мөнәсәбәтләре министрлыгының 65 хезмәткәре «Казан шәһәрендәге 2013 елгы XXVII Бөтендөнья җәйге универсиадасы</w:t>
      </w:r>
      <w:r w:rsidR="00CD3BC1" w:rsidRPr="00CD3BC1">
        <w:rPr>
          <w:rFonts w:ascii="Times New Roman" w:hAnsi="Times New Roman" w:cs="Times New Roman"/>
          <w:b/>
          <w:i/>
          <w:color w:val="FF0000"/>
          <w:sz w:val="34"/>
          <w:szCs w:val="34"/>
          <w:lang w:val="tt-RU"/>
        </w:rPr>
        <w:t>»</w:t>
      </w:r>
      <w:r w:rsidR="00CD3BC1" w:rsidRPr="00CD3BC1">
        <w:rPr>
          <w:rFonts w:ascii="Times New Roman" w:hAnsi="Times New Roman" w:cs="Times New Roman"/>
          <w:b/>
          <w:i/>
          <w:color w:val="FF0000"/>
          <w:sz w:val="34"/>
          <w:szCs w:val="34"/>
          <w:lang w:val="tt-RU"/>
        </w:rPr>
        <w:t xml:space="preserve"> </w:t>
      </w:r>
      <w:r w:rsidRPr="00CD3BC1">
        <w:rPr>
          <w:rFonts w:ascii="Times New Roman" w:hAnsi="Times New Roman" w:cs="Times New Roman"/>
          <w:b/>
          <w:i/>
          <w:color w:val="FF0000"/>
          <w:sz w:val="34"/>
          <w:szCs w:val="34"/>
          <w:lang w:val="tt-RU"/>
        </w:rPr>
        <w:t>ис</w:t>
      </w:r>
      <w:r w:rsidR="00CD3BC1">
        <w:rPr>
          <w:rFonts w:ascii="Times New Roman" w:hAnsi="Times New Roman" w:cs="Times New Roman"/>
          <w:b/>
          <w:i/>
          <w:color w:val="FF0000"/>
          <w:sz w:val="34"/>
          <w:szCs w:val="34"/>
          <w:lang w:val="tt-RU"/>
        </w:rPr>
        <w:t xml:space="preserve">тәлекле медале белән </w:t>
      </w:r>
      <w:proofErr w:type="spellStart"/>
      <w:r w:rsidR="00CD3BC1">
        <w:rPr>
          <w:rFonts w:ascii="Times New Roman" w:hAnsi="Times New Roman" w:cs="Times New Roman"/>
          <w:b/>
          <w:i/>
          <w:color w:val="FF0000"/>
          <w:sz w:val="34"/>
          <w:szCs w:val="34"/>
          <w:lang w:val="tt-RU"/>
        </w:rPr>
        <w:t>бүләкләнде</w:t>
      </w:r>
      <w:proofErr w:type="spellEnd"/>
    </w:p>
    <w:p w:rsidR="00FB046E" w:rsidRPr="00FB046E" w:rsidRDefault="00FB046E" w:rsidP="00FB046E">
      <w:pPr>
        <w:spacing w:after="0"/>
        <w:jc w:val="both"/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</w:pPr>
    </w:p>
    <w:p w:rsidR="00FB046E" w:rsidRPr="00FB046E" w:rsidRDefault="00FB046E" w:rsidP="00FB046E">
      <w:pPr>
        <w:spacing w:after="0"/>
        <w:ind w:firstLine="708"/>
        <w:jc w:val="both"/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</w:pP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Татарстан Республикасы</w:t>
      </w:r>
      <w:r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ның</w:t>
      </w: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Җир һәм мөлкәт мөнәсәбәтләре министр</w:t>
      </w:r>
      <w:r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лыгы хезмәткәрләре</w:t>
      </w: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 w:rsidR="008B184B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федераль һәм республика дәрәҗәсендәге</w:t>
      </w:r>
      <w:r w:rsidR="008B184B" w:rsidRPr="008B184B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 w:rsidR="008B184B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баланс</w:t>
      </w:r>
      <w:r w:rsidR="008B184B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та тотучылар тарафыннан</w:t>
      </w:r>
      <w:r w:rsidR="008B184B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 w:rsidR="008B184B" w:rsidRPr="008B184B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Казан шәһәрендәге 2013 елгы XXVII Бөтендөнья җәйге универсиадасы</w:t>
      </w:r>
      <w:r w:rsidR="00DD63BB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на </w:t>
      </w:r>
      <w:proofErr w:type="spellStart"/>
      <w:r w:rsidR="00DD63BB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төзелгән</w:t>
      </w:r>
      <w:proofErr w:type="spellEnd"/>
      <w:r w:rsidR="008B184B" w:rsidRPr="008B184B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 w:rsidR="008B184B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спорт </w:t>
      </w:r>
      <w:r w:rsidR="008B184B" w:rsidRPr="008B184B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объект</w:t>
      </w:r>
      <w:r w:rsidR="008B184B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ларын файдалану, теркәү һәм беркетүдә </w:t>
      </w: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 w:rsidR="008B184B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актив катнаштылар</w:t>
      </w: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.</w:t>
      </w:r>
    </w:p>
    <w:p w:rsidR="00FB046E" w:rsidRPr="00FB046E" w:rsidRDefault="00FB046E" w:rsidP="00DD63BB">
      <w:pPr>
        <w:spacing w:after="0"/>
        <w:ind w:firstLine="708"/>
        <w:jc w:val="both"/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</w:pP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Алар катнашында 41 объектка һәм </w:t>
      </w:r>
      <w:r w:rsidR="00460AFC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гомуми мәйданы 1 </w:t>
      </w:r>
      <w:proofErr w:type="spellStart"/>
      <w:r w:rsidR="00460AFC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млн</w:t>
      </w:r>
      <w:proofErr w:type="spellEnd"/>
      <w:r w:rsidR="00460AFC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. 555 мең </w:t>
      </w:r>
      <w:proofErr w:type="spellStart"/>
      <w:r w:rsidR="00460AFC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кв</w:t>
      </w:r>
      <w:proofErr w:type="spellEnd"/>
      <w:r w:rsidR="00460AFC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. м булган </w:t>
      </w: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34 җир кишәрлегенә Татарстан Республикасы милке хокукын дәүләт </w:t>
      </w:r>
      <w:proofErr w:type="spellStart"/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теркәве</w:t>
      </w:r>
      <w:proofErr w:type="spellEnd"/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тәэмин ителде.</w:t>
      </w:r>
    </w:p>
    <w:p w:rsidR="00FB046E" w:rsidRPr="00FB046E" w:rsidRDefault="00FB046E" w:rsidP="00460AFC">
      <w:pPr>
        <w:spacing w:after="0"/>
        <w:ind w:firstLine="708"/>
        <w:jc w:val="both"/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</w:pP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Бу максатта алар тарафыннан Татарстан Республикасы Җир һәм мөлкәт мөнәсәбәтләре министрлыгының һәм Татарстан Республикасы Министрлар Кабинетының 7 </w:t>
      </w:r>
      <w:r w:rsidR="00460AFC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боерыгы</w:t>
      </w: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proofErr w:type="spellStart"/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әзерләнде</w:t>
      </w:r>
      <w:proofErr w:type="spellEnd"/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. Нәтиҗәдә, 2013 елгы Универсиаданың 23 объекты </w:t>
      </w:r>
      <w:r w:rsidR="002F6900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мәгариф </w:t>
      </w:r>
      <w:r w:rsidR="002F6900" w:rsidRPr="002F6900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федераль учреждени</w:t>
      </w:r>
      <w:r w:rsidR="002F6900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еләре</w:t>
      </w: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proofErr w:type="spellStart"/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милкенә</w:t>
      </w:r>
      <w:proofErr w:type="spellEnd"/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тапшырылды, </w:t>
      </w:r>
      <w:r w:rsidR="002F6900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республика </w:t>
      </w:r>
      <w:proofErr w:type="spellStart"/>
      <w:r w:rsidR="002F6900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милкенә</w:t>
      </w:r>
      <w:proofErr w:type="spellEnd"/>
      <w:r w:rsidR="002F6900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10 </w:t>
      </w:r>
      <w:r w:rsidR="002F6900" w:rsidRPr="002F6900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объект</w:t>
      </w:r>
      <w:r w:rsidR="002F6900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, </w:t>
      </w: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шул исәптән XXVII Бөтендөнья җәйге Универсиаданың төп объекты – 45 мең тамашачыга </w:t>
      </w:r>
      <w:proofErr w:type="spellStart"/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исәпләнгән</w:t>
      </w:r>
      <w:proofErr w:type="spellEnd"/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«Казан Арена» футбол стадионы</w:t>
      </w:r>
      <w:r w:rsidR="002F6900" w:rsidRPr="002F6900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 w:rsidR="002F6900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тапшырылды</w:t>
      </w: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, «Казан шәһәре» муниципаль берәмлеге </w:t>
      </w:r>
      <w:proofErr w:type="spellStart"/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милкенә</w:t>
      </w:r>
      <w:proofErr w:type="spellEnd"/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2013 елгы Универсиаданың 8 спорт объекты тапшырылды.</w:t>
      </w:r>
    </w:p>
    <w:p w:rsidR="00FB046E" w:rsidRDefault="00FB046E" w:rsidP="00DD63BB">
      <w:pPr>
        <w:spacing w:after="0"/>
        <w:ind w:firstLine="708"/>
        <w:jc w:val="both"/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</w:pP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Моннан тыш, ТР Җир һәм мөлкәт мөнәсәбәтләре министрлыгы хезмәткәрләре 2013 елгы Универсиада объектлары </w:t>
      </w:r>
      <w:proofErr w:type="spellStart"/>
      <w:r w:rsidR="00A453BD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инженерлык</w:t>
      </w:r>
      <w:proofErr w:type="spellEnd"/>
      <w:r w:rsidR="00A453BD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челтәрләрен </w:t>
      </w: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эксплуатацияләүче оешмаларга </w:t>
      </w:r>
      <w:r w:rsidR="00A453BD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тапшыруда</w:t>
      </w:r>
      <w:r w:rsidR="00A453BD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 w:rsidR="00A453BD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һәм</w:t>
      </w:r>
      <w:r w:rsidR="00A453BD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рәсмиләштерүдә</w:t>
      </w:r>
      <w:r w:rsidR="00A453BD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, </w:t>
      </w:r>
      <w:r w:rsidR="00A453BD" w:rsidRPr="00A453BD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объектлар</w:t>
      </w:r>
      <w:r w:rsidR="00A453BD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ны </w:t>
      </w:r>
      <w:r w:rsidR="00A453BD" w:rsidRPr="00A453BD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муниципаль</w:t>
      </w:r>
      <w:r w:rsidR="00A453BD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милеккә тапшыруда</w:t>
      </w: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катнаштылар. Нәтиҗәдә, </w:t>
      </w:r>
      <w:proofErr w:type="spellStart"/>
      <w:r w:rsidR="00A453BD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махсуслашкан</w:t>
      </w:r>
      <w:proofErr w:type="spellEnd"/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оешмаларга </w:t>
      </w:r>
      <w:r w:rsidR="00980A1D" w:rsidRPr="00980A1D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Универсиад</w:t>
      </w:r>
      <w:r w:rsidR="00980A1D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а</w:t>
      </w:r>
      <w:r w:rsidR="00980A1D" w:rsidRPr="00980A1D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-2013</w:t>
      </w:r>
      <w:r w:rsidR="00A453BD" w:rsidRPr="00A453BD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 w:rsidR="00A453BD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21 спорт объекты</w:t>
      </w:r>
      <w:r w:rsidR="00980A1D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ның</w:t>
      </w:r>
      <w:r w:rsidR="00A453BD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җылылык </w:t>
      </w:r>
      <w:r w:rsidR="00A453BD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белән тәэмин итү</w:t>
      </w:r>
      <w:r w:rsidR="00A453BD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 w:rsidR="00A453BD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челтәре</w:t>
      </w: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, </w:t>
      </w:r>
      <w:r w:rsidR="00A453BD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19</w:t>
      </w:r>
      <w:r w:rsidR="00A453BD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 w:rsidR="00A453BD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объект</w:t>
      </w:r>
      <w:r w:rsidR="00A453BD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ның</w:t>
      </w:r>
      <w:r w:rsidR="00A453BD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су белән тәэмин итү һәм ташландык суларны агызу</w:t>
      </w:r>
      <w:r w:rsidR="00A453BD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челтәрләре</w:t>
      </w: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, </w:t>
      </w:r>
      <w:r w:rsidR="00A453BD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4 спорт объекты</w:t>
      </w:r>
      <w:r w:rsidR="00A453BD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ның </w:t>
      </w:r>
      <w:r w:rsidR="00980A1D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газ белән тәэмин итү челтәре</w:t>
      </w:r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r w:rsidR="00A453BD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ҖЧҖ «</w:t>
      </w:r>
      <w:proofErr w:type="spellStart"/>
      <w:r w:rsidR="00A453BD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Газпром</w:t>
      </w:r>
      <w:proofErr w:type="spellEnd"/>
      <w:r w:rsidR="00A453BD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proofErr w:type="spellStart"/>
      <w:r w:rsidR="00A453BD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Трансгаз</w:t>
      </w:r>
      <w:proofErr w:type="spellEnd"/>
      <w:r w:rsidR="00A453BD"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Казан»</w:t>
      </w:r>
      <w:r w:rsidR="00A453BD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  <w:proofErr w:type="spellStart"/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файдалан</w:t>
      </w:r>
      <w:r w:rsidR="00A453BD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ышына</w:t>
      </w:r>
      <w:proofErr w:type="spellEnd"/>
      <w:r w:rsidRPr="00FB046E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тапшырылды.</w:t>
      </w:r>
      <w:r w:rsidR="00A453BD" w:rsidRPr="00A453BD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 xml:space="preserve"> </w:t>
      </w:r>
    </w:p>
    <w:p w:rsidR="00DD63BB" w:rsidRDefault="00DD63BB" w:rsidP="00DD63BB">
      <w:pPr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</w:pPr>
    </w:p>
    <w:p w:rsidR="00DD63BB" w:rsidRPr="00DD63BB" w:rsidRDefault="00DD63BB" w:rsidP="00DD63BB">
      <w:pPr>
        <w:jc w:val="center"/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</w:pPr>
      <w:r w:rsidRPr="00DD63BB"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  <w:t>_______</w:t>
      </w:r>
    </w:p>
    <w:p w:rsidR="00DD63BB" w:rsidRPr="00FB046E" w:rsidRDefault="00DD63BB" w:rsidP="00DD63BB">
      <w:pPr>
        <w:spacing w:after="0"/>
        <w:ind w:firstLine="708"/>
        <w:jc w:val="both"/>
        <w:rPr>
          <w:rFonts w:ascii="Times New Roman" w:hAnsi="Times New Roman" w:cs="Times New Roman"/>
          <w:b/>
          <w:color w:val="1F3864" w:themeColor="accent5" w:themeShade="80"/>
          <w:sz w:val="30"/>
          <w:szCs w:val="30"/>
          <w:lang w:val="tt-RU"/>
        </w:rPr>
      </w:pPr>
    </w:p>
    <w:sectPr w:rsidR="00DD63BB" w:rsidRPr="00FB046E" w:rsidSect="0061010B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41"/>
    <w:rsid w:val="00005E5A"/>
    <w:rsid w:val="00042628"/>
    <w:rsid w:val="00077C80"/>
    <w:rsid w:val="00102E6B"/>
    <w:rsid w:val="001138D2"/>
    <w:rsid w:val="001A421E"/>
    <w:rsid w:val="002D2049"/>
    <w:rsid w:val="002F6900"/>
    <w:rsid w:val="0037544B"/>
    <w:rsid w:val="003E61B4"/>
    <w:rsid w:val="00460AFC"/>
    <w:rsid w:val="004E34B3"/>
    <w:rsid w:val="00577D41"/>
    <w:rsid w:val="00590A11"/>
    <w:rsid w:val="0061010B"/>
    <w:rsid w:val="00625786"/>
    <w:rsid w:val="00794CAA"/>
    <w:rsid w:val="008B184B"/>
    <w:rsid w:val="00980A1D"/>
    <w:rsid w:val="00A150D0"/>
    <w:rsid w:val="00A453BD"/>
    <w:rsid w:val="00B40A93"/>
    <w:rsid w:val="00BB1D6D"/>
    <w:rsid w:val="00CB5BBB"/>
    <w:rsid w:val="00CD3BC1"/>
    <w:rsid w:val="00CE4716"/>
    <w:rsid w:val="00DD63BB"/>
    <w:rsid w:val="00DF5EC4"/>
    <w:rsid w:val="00DF64C2"/>
    <w:rsid w:val="00DF6589"/>
    <w:rsid w:val="00E12262"/>
    <w:rsid w:val="00E20D29"/>
    <w:rsid w:val="00EC4AD5"/>
    <w:rsid w:val="00ED2A7E"/>
    <w:rsid w:val="00F41482"/>
    <w:rsid w:val="00FB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Киңәш тексты Символ"/>
    <w:basedOn w:val="a0"/>
    <w:link w:val="a3"/>
    <w:uiPriority w:val="99"/>
    <w:semiHidden/>
    <w:rsid w:val="00DF65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Киңәш тексты Символ"/>
    <w:basedOn w:val="a0"/>
    <w:link w:val="a3"/>
    <w:uiPriority w:val="99"/>
    <w:semiHidden/>
    <w:rsid w:val="00DF6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Исем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М.П.</dc:creator>
  <cp:lastModifiedBy>Аскарова Т.З.</cp:lastModifiedBy>
  <cp:revision>8</cp:revision>
  <cp:lastPrinted>2018-08-22T10:26:00Z</cp:lastPrinted>
  <dcterms:created xsi:type="dcterms:W3CDTF">2019-06-13T13:23:00Z</dcterms:created>
  <dcterms:modified xsi:type="dcterms:W3CDTF">2019-06-14T11:19:00Z</dcterms:modified>
</cp:coreProperties>
</file>